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C1" w:rsidRPr="00CD52D4" w:rsidRDefault="006254C1" w:rsidP="00CD52D4">
      <w:pPr>
        <w:pStyle w:val="Default"/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21"/>
        </w:rPr>
      </w:pPr>
      <w:r w:rsidRPr="00CD52D4">
        <w:rPr>
          <w:rFonts w:ascii="黑体" w:eastAsia="黑体" w:hAnsi="黑体" w:hint="eastAsia"/>
          <w:b/>
          <w:sz w:val="32"/>
          <w:szCs w:val="21"/>
        </w:rPr>
        <w:t>2020年省</w:t>
      </w:r>
      <w:proofErr w:type="gramStart"/>
      <w:r w:rsidRPr="00CD52D4">
        <w:rPr>
          <w:rFonts w:ascii="黑体" w:eastAsia="黑体" w:hAnsi="黑体" w:hint="eastAsia"/>
          <w:b/>
          <w:sz w:val="32"/>
          <w:szCs w:val="21"/>
        </w:rPr>
        <w:t>赛小学</w:t>
      </w:r>
      <w:proofErr w:type="gramEnd"/>
      <w:r w:rsidRPr="00CD52D4">
        <w:rPr>
          <w:rFonts w:ascii="黑体" w:eastAsia="黑体" w:hAnsi="黑体" w:hint="eastAsia"/>
          <w:b/>
          <w:sz w:val="32"/>
          <w:szCs w:val="21"/>
        </w:rPr>
        <w:t>教育组文件内容摘选</w:t>
      </w:r>
    </w:p>
    <w:p w:rsidR="00CD52D4" w:rsidRPr="00CD52D4" w:rsidRDefault="00CD52D4" w:rsidP="00CD52D4">
      <w:pPr>
        <w:pStyle w:val="Default"/>
        <w:spacing w:line="360" w:lineRule="auto"/>
        <w:ind w:firstLineChars="200" w:firstLine="482"/>
        <w:jc w:val="center"/>
        <w:rPr>
          <w:rFonts w:asciiTheme="minorEastAsia" w:eastAsiaTheme="minorEastAsia" w:hAnsiTheme="minorEastAsia"/>
          <w:b/>
          <w:szCs w:val="21"/>
        </w:rPr>
      </w:pPr>
    </w:p>
    <w:p w:rsidR="006254C1" w:rsidRPr="00CD52D4" w:rsidRDefault="006254C1" w:rsidP="00CD52D4">
      <w:pPr>
        <w:pStyle w:val="Default"/>
        <w:spacing w:line="360" w:lineRule="auto"/>
        <w:ind w:firstLineChars="200" w:firstLine="442"/>
        <w:rPr>
          <w:rFonts w:asciiTheme="minorEastAsia" w:eastAsiaTheme="minorEastAsia" w:hAnsiTheme="minorEastAsia"/>
          <w:b/>
          <w:sz w:val="22"/>
          <w:szCs w:val="21"/>
        </w:rPr>
      </w:pPr>
      <w:r w:rsidRPr="00CD52D4">
        <w:rPr>
          <w:rFonts w:asciiTheme="minorEastAsia" w:eastAsiaTheme="minorEastAsia" w:hAnsiTheme="minorEastAsia" w:hint="eastAsia"/>
          <w:b/>
          <w:sz w:val="22"/>
          <w:szCs w:val="21"/>
        </w:rPr>
        <w:t>一、比赛内容</w:t>
      </w:r>
    </w:p>
    <w:p w:rsidR="00A57DED" w:rsidRDefault="00981701" w:rsidP="00A57DED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比赛内容包括基础知识与应用、通用技能和专业技能三部分。 基础知识与应用：主要考察选手参加全国教师资格统一笔试（以 下简称“国考笔试”）的成绩（2019 年下半年和 2020 年的国考笔试 中，</w:t>
      </w:r>
      <w:r w:rsidRPr="00A57DED">
        <w:rPr>
          <w:rFonts w:asciiTheme="minorEastAsia" w:hAnsiTheme="minorEastAsia" w:hint="eastAsia"/>
          <w:sz w:val="22"/>
          <w:highlight w:val="yellow"/>
        </w:rPr>
        <w:t>选手各</w:t>
      </w:r>
      <w:r w:rsidRPr="00CD52D4">
        <w:rPr>
          <w:rFonts w:asciiTheme="minorEastAsia" w:hAnsiTheme="minorEastAsia" w:hint="eastAsia"/>
          <w:sz w:val="22"/>
          <w:highlight w:val="yellow"/>
        </w:rPr>
        <w:t>科目最好成绩之和为大赛笔试成绩</w:t>
      </w:r>
      <w:r w:rsidRPr="00CD52D4">
        <w:rPr>
          <w:rFonts w:asciiTheme="minorEastAsia" w:hAnsiTheme="minorEastAsia" w:hint="eastAsia"/>
          <w:sz w:val="22"/>
        </w:rPr>
        <w:t xml:space="preserve">。学段学科必须与选手所学专业和选手报名表中填报信息一致），部分学科另增赛点组织的笔试项目以为补充。 </w:t>
      </w:r>
    </w:p>
    <w:p w:rsidR="00A57DED" w:rsidRDefault="00981701" w:rsidP="00A57DED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通用技能：包括粉笔字、钢笔字、口语表达和模拟授课等。 </w:t>
      </w:r>
      <w:bookmarkStart w:id="0" w:name="_GoBack"/>
      <w:bookmarkEnd w:id="0"/>
    </w:p>
    <w:p w:rsidR="00A57DED" w:rsidRDefault="00981701" w:rsidP="00A57DED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专业技能：根据不同学科分别确定。 </w:t>
      </w:r>
    </w:p>
    <w:p w:rsidR="00C36BAF" w:rsidRPr="00CD52D4" w:rsidRDefault="00981701" w:rsidP="00A57DED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各组别比赛具体内容如下：</w:t>
      </w:r>
    </w:p>
    <w:p w:rsidR="008837AA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1．基础知识与应用 考核内容包括国家小学教师资格考试笔试科目（《综合素质》和 《教育教学知识与能力》），以及学科专业知识（赛点组织，闭卷、笔试方式进行，测试时间为</w:t>
      </w:r>
      <w:commentRangeStart w:id="1"/>
      <w:r w:rsidRPr="00CD52D4">
        <w:rPr>
          <w:rFonts w:asciiTheme="minorEastAsia" w:hAnsiTheme="minorEastAsia" w:hint="eastAsia"/>
          <w:sz w:val="22"/>
        </w:rPr>
        <w:t xml:space="preserve"> 90 分钟</w:t>
      </w:r>
      <w:commentRangeEnd w:id="1"/>
      <w:r w:rsidR="00A567B0">
        <w:rPr>
          <w:rStyle w:val="a6"/>
        </w:rPr>
        <w:commentReference w:id="1"/>
      </w:r>
      <w:r w:rsidRPr="00CD52D4">
        <w:rPr>
          <w:rFonts w:asciiTheme="minorEastAsia" w:hAnsiTheme="minorEastAsia" w:hint="eastAsia"/>
          <w:sz w:val="22"/>
        </w:rPr>
        <w:t xml:space="preserve">）。 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8837AA">
        <w:rPr>
          <w:rFonts w:asciiTheme="minorEastAsia" w:hAnsiTheme="minorEastAsia" w:hint="eastAsia"/>
          <w:sz w:val="22"/>
          <w:highlight w:val="yellow"/>
        </w:rPr>
        <w:t>学科专业知识考核的范围：小学语文方向包括现当代文学、古代 文学、现代汉语和古代汉语的基础知识，阅读、写作能力；小学数学 方向包括高等数学、初等数学（与小学数学相关的初等数学知识）、 数学史的基础知识和基本能力；小学英语方向包括综合英语能力（英语词汇和语法、听、读、写、译）。</w:t>
      </w:r>
      <w:r w:rsidRPr="00CD52D4">
        <w:rPr>
          <w:rFonts w:asciiTheme="minorEastAsia" w:hAnsiTheme="minorEastAsia" w:hint="eastAsia"/>
          <w:sz w:val="22"/>
        </w:rPr>
        <w:t xml:space="preserve"> 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2．通用技能 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（1）粉笔字和钢笔字：粉笔字，书写字数 20 </w:t>
      </w:r>
      <w:proofErr w:type="gramStart"/>
      <w:r w:rsidRPr="00CD52D4">
        <w:rPr>
          <w:rFonts w:asciiTheme="minorEastAsia" w:hAnsiTheme="minorEastAsia" w:hint="eastAsia"/>
          <w:sz w:val="22"/>
        </w:rPr>
        <w:t>个</w:t>
      </w:r>
      <w:proofErr w:type="gramEnd"/>
      <w:r w:rsidRPr="00CD52D4">
        <w:rPr>
          <w:rFonts w:asciiTheme="minorEastAsia" w:hAnsiTheme="minorEastAsia" w:hint="eastAsia"/>
          <w:sz w:val="22"/>
        </w:rPr>
        <w:t xml:space="preserve">，字体为楷体。 钢笔字 20-30 字之间，字体为楷体。书写时间共 8 分钟。 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（2）口语表达：选手根据现场抽取的题目，表达自己的观点和看法。独立准备 10 分钟，表达 3 分钟。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（3）模拟授课与课件制作：选手在封闭无网络的环境中，根据统一提供的电子素材</w:t>
      </w:r>
      <w:proofErr w:type="gramStart"/>
      <w:r w:rsidRPr="00CD52D4">
        <w:rPr>
          <w:rFonts w:asciiTheme="minorEastAsia" w:hAnsiTheme="minorEastAsia" w:hint="eastAsia"/>
          <w:sz w:val="22"/>
        </w:rPr>
        <w:t>包独立</w:t>
      </w:r>
      <w:proofErr w:type="gramEnd"/>
      <w:r w:rsidRPr="00CD52D4">
        <w:rPr>
          <w:rFonts w:asciiTheme="minorEastAsia" w:hAnsiTheme="minorEastAsia" w:hint="eastAsia"/>
          <w:sz w:val="22"/>
        </w:rPr>
        <w:t>进行模拟授课准备并制作相应课件。</w:t>
      </w:r>
      <w:commentRangeStart w:id="2"/>
      <w:r w:rsidRPr="00CD52D4">
        <w:rPr>
          <w:rFonts w:asciiTheme="minorEastAsia" w:hAnsiTheme="minorEastAsia" w:hint="eastAsia"/>
          <w:sz w:val="22"/>
        </w:rPr>
        <w:t>准备时间 120 分钟。</w:t>
      </w:r>
      <w:commentRangeEnd w:id="2"/>
      <w:r w:rsidR="00A567B0">
        <w:rPr>
          <w:rStyle w:val="a6"/>
        </w:rPr>
        <w:commentReference w:id="2"/>
      </w:r>
      <w:r w:rsidRPr="00CD52D4">
        <w:rPr>
          <w:rFonts w:asciiTheme="minorEastAsia" w:hAnsiTheme="minorEastAsia" w:hint="eastAsia"/>
          <w:sz w:val="22"/>
        </w:rPr>
        <w:t xml:space="preserve">准备时间结束时，每位选手按规定方式提交课件电子稿。模拟授课 10 分钟，在模拟授课的过程中配合课件的展示。专家提问 2 分钟。模拟授课内容为 10 分钟课堂教学片段，选手可以选择课时中任意一段进行 10 </w:t>
      </w:r>
      <w:proofErr w:type="gramStart"/>
      <w:r w:rsidRPr="00CD52D4">
        <w:rPr>
          <w:rFonts w:asciiTheme="minorEastAsia" w:hAnsiTheme="minorEastAsia" w:hint="eastAsia"/>
          <w:sz w:val="22"/>
        </w:rPr>
        <w:t>分钟教师</w:t>
      </w:r>
      <w:proofErr w:type="gramEnd"/>
      <w:r w:rsidRPr="00CD52D4">
        <w:rPr>
          <w:rFonts w:asciiTheme="minorEastAsia" w:hAnsiTheme="minorEastAsia" w:hint="eastAsia"/>
          <w:sz w:val="22"/>
        </w:rPr>
        <w:t>活动展示，比赛现场无学生，赛点提供模拟授课所需教具，选手不得自带。教学内容从小学教材中选取。</w:t>
      </w:r>
    </w:p>
    <w:p w:rsidR="006254C1" w:rsidRPr="00CD52D4" w:rsidRDefault="006254C1" w:rsidP="00CD52D4">
      <w:pPr>
        <w:pStyle w:val="Default"/>
        <w:spacing w:line="360" w:lineRule="auto"/>
        <w:ind w:firstLineChars="200" w:firstLine="442"/>
        <w:rPr>
          <w:rFonts w:asciiTheme="minorEastAsia" w:eastAsiaTheme="minorEastAsia" w:hAnsiTheme="minorEastAsia"/>
          <w:b/>
          <w:sz w:val="22"/>
          <w:szCs w:val="21"/>
        </w:rPr>
      </w:pPr>
      <w:r w:rsidRPr="00CD52D4">
        <w:rPr>
          <w:rFonts w:asciiTheme="minorEastAsia" w:eastAsiaTheme="minorEastAsia" w:hAnsiTheme="minorEastAsia" w:hint="eastAsia"/>
          <w:b/>
          <w:sz w:val="22"/>
          <w:szCs w:val="21"/>
        </w:rPr>
        <w:lastRenderedPageBreak/>
        <w:t>二、比赛权重</w:t>
      </w:r>
    </w:p>
    <w:p w:rsidR="00981701" w:rsidRPr="00E71F09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E71F09">
        <w:rPr>
          <w:rFonts w:asciiTheme="minorEastAsia" w:hAnsiTheme="minorEastAsia" w:hint="eastAsia"/>
          <w:sz w:val="22"/>
        </w:rPr>
        <w:t xml:space="preserve">（1）基础知识与应用：占30%的权重。其中《综合素质》和《教育教学知识与能力》2 门总分占 20%的权重，学科专业知识占 10%的 权重。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E71F09">
        <w:rPr>
          <w:rFonts w:asciiTheme="minorEastAsia" w:hAnsiTheme="minorEastAsia" w:hint="eastAsia"/>
          <w:sz w:val="22"/>
        </w:rPr>
        <w:t>（2）通用技能：占70%的权重。其中粉笔字占 7.5%的权重，钢笔字占 7.5%的权重，口语</w:t>
      </w:r>
      <w:proofErr w:type="gramStart"/>
      <w:r w:rsidRPr="00E71F09">
        <w:rPr>
          <w:rFonts w:asciiTheme="minorEastAsia" w:hAnsiTheme="minorEastAsia" w:hint="eastAsia"/>
          <w:sz w:val="22"/>
        </w:rPr>
        <w:t>表达占</w:t>
      </w:r>
      <w:proofErr w:type="gramEnd"/>
      <w:r w:rsidRPr="00E71F09">
        <w:rPr>
          <w:rFonts w:asciiTheme="minorEastAsia" w:hAnsiTheme="minorEastAsia" w:hint="eastAsia"/>
          <w:sz w:val="22"/>
        </w:rPr>
        <w:t xml:space="preserve"> 20%的权重，模拟</w:t>
      </w:r>
      <w:proofErr w:type="gramStart"/>
      <w:r w:rsidRPr="00E71F09">
        <w:rPr>
          <w:rFonts w:asciiTheme="minorEastAsia" w:hAnsiTheme="minorEastAsia" w:hint="eastAsia"/>
          <w:sz w:val="22"/>
        </w:rPr>
        <w:t>授课占</w:t>
      </w:r>
      <w:proofErr w:type="gramEnd"/>
      <w:r w:rsidRPr="00E71F09">
        <w:rPr>
          <w:rFonts w:asciiTheme="minorEastAsia" w:hAnsiTheme="minorEastAsia" w:hint="eastAsia"/>
          <w:sz w:val="22"/>
        </w:rPr>
        <w:t xml:space="preserve"> 35%的权重。</w:t>
      </w:r>
    </w:p>
    <w:p w:rsidR="006254C1" w:rsidRPr="00CD52D4" w:rsidRDefault="006254C1" w:rsidP="00CD52D4">
      <w:pPr>
        <w:pStyle w:val="Default"/>
        <w:spacing w:line="360" w:lineRule="auto"/>
        <w:ind w:firstLineChars="200" w:firstLine="442"/>
        <w:rPr>
          <w:rFonts w:asciiTheme="minorEastAsia" w:eastAsiaTheme="minorEastAsia" w:hAnsiTheme="minorEastAsia"/>
          <w:b/>
          <w:sz w:val="22"/>
          <w:szCs w:val="21"/>
        </w:rPr>
      </w:pPr>
      <w:r w:rsidRPr="00CD52D4">
        <w:rPr>
          <w:rFonts w:asciiTheme="minorEastAsia" w:eastAsiaTheme="minorEastAsia" w:hAnsiTheme="minorEastAsia" w:hint="eastAsia"/>
          <w:b/>
          <w:sz w:val="22"/>
          <w:szCs w:val="21"/>
        </w:rPr>
        <w:t>三、比赛办法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1．参赛选手在各赛点报到时，获得一个选手编号即参赛证号，此编号确定该选手在比赛各项目中的组别和时段。选手在参加基础知识与应用笔试时，使用参赛证号，赛点回收试卷时须密封参赛证号填写位置；选手在参加其他项目比赛时，须另行抽取项目参赛编号即项目编号并在该项目比赛中使用，不得使用参赛证号。项目编号为选手在某一项目中身份认证的唯一凭据，所有项目编号不得重复，任</w:t>
      </w:r>
      <w:proofErr w:type="gramStart"/>
      <w:r w:rsidRPr="00CD52D4">
        <w:rPr>
          <w:rFonts w:asciiTheme="minorEastAsia" w:hAnsiTheme="minorEastAsia" w:hint="eastAsia"/>
          <w:sz w:val="22"/>
        </w:rPr>
        <w:t>一</w:t>
      </w:r>
      <w:proofErr w:type="gramEnd"/>
      <w:r w:rsidRPr="00CD52D4">
        <w:rPr>
          <w:rFonts w:asciiTheme="minorEastAsia" w:hAnsiTheme="minorEastAsia" w:hint="eastAsia"/>
          <w:sz w:val="22"/>
        </w:rPr>
        <w:t>项目编号只能指向唯一选手。在面试类项目（如模拟授课）的比赛中，项目编号确定选手在该项目中的比赛顺序。在所有项目的比赛过程中，选手均不得填写或呈现自己的真实姓名、地区、学校等信息。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2．基础知识与应用笔试：在比赛当年和前一年下半年的国家教师资格统一笔试中，选手至少参加其中一次，其各科目最好成绩之和为大赛笔试成绩（学段学科必须与选手所学专业和选手报名表中填报信息一致）。 此外，学前教育组幼儿行为观察与分析笔试由赛点集中组织，闭卷考试，考试时间为 60 分钟。小学教育组和</w:t>
      </w:r>
      <w:proofErr w:type="gramStart"/>
      <w:r w:rsidRPr="00CD52D4">
        <w:rPr>
          <w:rFonts w:asciiTheme="minorEastAsia" w:hAnsiTheme="minorEastAsia" w:hint="eastAsia"/>
          <w:sz w:val="22"/>
        </w:rPr>
        <w:t>艺体</w:t>
      </w:r>
      <w:proofErr w:type="gramEnd"/>
      <w:r w:rsidRPr="00CD52D4">
        <w:rPr>
          <w:rFonts w:asciiTheme="minorEastAsia" w:hAnsiTheme="minorEastAsia" w:hint="eastAsia"/>
          <w:sz w:val="22"/>
        </w:rPr>
        <w:t>教育组小学</w:t>
      </w:r>
      <w:proofErr w:type="gramStart"/>
      <w:r w:rsidRPr="00CD52D4">
        <w:rPr>
          <w:rFonts w:asciiTheme="minorEastAsia" w:hAnsiTheme="minorEastAsia" w:hint="eastAsia"/>
          <w:sz w:val="22"/>
        </w:rPr>
        <w:t>学</w:t>
      </w:r>
      <w:proofErr w:type="gramEnd"/>
      <w:r w:rsidRPr="00CD52D4">
        <w:rPr>
          <w:rFonts w:asciiTheme="minorEastAsia" w:hAnsiTheme="minorEastAsia" w:hint="eastAsia"/>
          <w:sz w:val="22"/>
        </w:rPr>
        <w:t xml:space="preserve">段学科专业知识笔试由赛点集中组织，闭卷考试，考试时间为 90 分钟。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3．粉笔字、钢笔字项目的比赛集中组织。同一赛点的选手分组别同时参加比赛，比赛时间为 8 分钟。</w:t>
      </w:r>
      <w:r w:rsidRPr="00540D30">
        <w:rPr>
          <w:rFonts w:asciiTheme="minorEastAsia" w:hAnsiTheme="minorEastAsia" w:hint="eastAsia"/>
          <w:sz w:val="22"/>
          <w:highlight w:val="yellow"/>
        </w:rPr>
        <w:t>钢笔字书</w:t>
      </w:r>
      <w:proofErr w:type="gramStart"/>
      <w:r w:rsidRPr="00540D30">
        <w:rPr>
          <w:rFonts w:asciiTheme="minorEastAsia" w:hAnsiTheme="minorEastAsia" w:hint="eastAsia"/>
          <w:sz w:val="22"/>
          <w:highlight w:val="yellow"/>
        </w:rPr>
        <w:t>写使用</w:t>
      </w:r>
      <w:proofErr w:type="gramEnd"/>
      <w:r w:rsidRPr="00540D30">
        <w:rPr>
          <w:rFonts w:asciiTheme="minorEastAsia" w:hAnsiTheme="minorEastAsia" w:hint="eastAsia"/>
          <w:sz w:val="22"/>
          <w:highlight w:val="yellow"/>
        </w:rPr>
        <w:t>钢笔、中性笔等一般书写工具，不得使用翘头美工笔等特殊书写工具；统一使用黑色墨水；选手不得在试卷上留下任何有标识含义的符号；赛点统一提供书写垫。粉笔字书写所用黑板和粉笔由赛点统一提供（黑板尺寸不小于60cm×40cm），选手书写时必须将黑板横放，不得将黑板竖着摆放书写，不得使用湿巾擦拭黑板，不得在黑板上打田字格或米字格，不得划线、打点，不得留下任何有标识含义的符号。</w:t>
      </w:r>
      <w:r w:rsidRPr="00CD52D4">
        <w:rPr>
          <w:rFonts w:asciiTheme="minorEastAsia" w:hAnsiTheme="minorEastAsia" w:hint="eastAsia"/>
          <w:sz w:val="22"/>
        </w:rPr>
        <w:t xml:space="preserve">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4．模拟授课和口语表达项目的比赛按学科专业组织。每个学科根据选手人数可以作为一组进行比赛，也可以分成人数均等的两个组同时进行比赛，各赛点提前对选手进行分组。选手</w:t>
      </w:r>
      <w:proofErr w:type="gramStart"/>
      <w:r w:rsidRPr="00CD52D4">
        <w:rPr>
          <w:rFonts w:asciiTheme="minorEastAsia" w:hAnsiTheme="minorEastAsia" w:hint="eastAsia"/>
          <w:sz w:val="22"/>
        </w:rPr>
        <w:t>应按赛点</w:t>
      </w:r>
      <w:proofErr w:type="gramEnd"/>
      <w:r w:rsidRPr="00CD52D4">
        <w:rPr>
          <w:rFonts w:asciiTheme="minorEastAsia" w:hAnsiTheme="minorEastAsia" w:hint="eastAsia"/>
          <w:sz w:val="22"/>
        </w:rPr>
        <w:t xml:space="preserve">规定时间到达指定地点，随机抽取项目编号，并在指定封闭区域候赛，不得离开。比赛流程如下：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①选手抽取模拟授课课题并进入准备室，</w:t>
      </w:r>
      <w:proofErr w:type="gramStart"/>
      <w:r w:rsidRPr="003230FA">
        <w:rPr>
          <w:rFonts w:asciiTheme="minorEastAsia" w:hAnsiTheme="minorEastAsia" w:hint="eastAsia"/>
          <w:sz w:val="22"/>
          <w:highlight w:val="yellow"/>
        </w:rPr>
        <w:t>除赛点</w:t>
      </w:r>
      <w:proofErr w:type="gramEnd"/>
      <w:r w:rsidRPr="003230FA">
        <w:rPr>
          <w:rFonts w:asciiTheme="minorEastAsia" w:hAnsiTheme="minorEastAsia" w:hint="eastAsia"/>
          <w:sz w:val="22"/>
          <w:highlight w:val="yellow"/>
        </w:rPr>
        <w:t>统一提供的课题和素材包外不得携</w:t>
      </w:r>
      <w:r w:rsidRPr="003230FA">
        <w:rPr>
          <w:rFonts w:asciiTheme="minorEastAsia" w:hAnsiTheme="minorEastAsia" w:hint="eastAsia"/>
          <w:sz w:val="22"/>
          <w:highlight w:val="yellow"/>
        </w:rPr>
        <w:lastRenderedPageBreak/>
        <w:t>带其他任何资料</w:t>
      </w:r>
      <w:r w:rsidRPr="00CD52D4">
        <w:rPr>
          <w:rFonts w:asciiTheme="minorEastAsia" w:hAnsiTheme="minorEastAsia" w:hint="eastAsia"/>
          <w:sz w:val="22"/>
        </w:rPr>
        <w:t>，</w:t>
      </w:r>
      <w:r w:rsidRPr="003230FA">
        <w:rPr>
          <w:rFonts w:asciiTheme="minorEastAsia" w:hAnsiTheme="minorEastAsia" w:hint="eastAsia"/>
          <w:sz w:val="22"/>
          <w:highlight w:val="yellow"/>
        </w:rPr>
        <w:t>独立准备 120 分钟</w:t>
      </w:r>
      <w:r w:rsidRPr="00CD52D4">
        <w:rPr>
          <w:rFonts w:asciiTheme="minorEastAsia" w:hAnsiTheme="minorEastAsia" w:hint="eastAsia"/>
          <w:sz w:val="22"/>
        </w:rPr>
        <w:t xml:space="preserve">（有课件制作的学科） ；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②选手（学前教育选手除外）完成模拟授课准备后，抽取</w:t>
      </w:r>
      <w:r w:rsidRPr="003230FA">
        <w:rPr>
          <w:rFonts w:asciiTheme="minorEastAsia" w:hAnsiTheme="minorEastAsia" w:hint="eastAsia"/>
          <w:sz w:val="22"/>
          <w:highlight w:val="yellow"/>
        </w:rPr>
        <w:t>口语表达题目，独立准备10 分钟</w:t>
      </w:r>
      <w:r w:rsidRPr="00CD52D4">
        <w:rPr>
          <w:rFonts w:asciiTheme="minorEastAsia" w:hAnsiTheme="minorEastAsia" w:hint="eastAsia"/>
          <w:sz w:val="22"/>
        </w:rPr>
        <w:t xml:space="preserve">；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③选手进入赛场比赛，</w:t>
      </w:r>
      <w:r w:rsidRPr="003230FA">
        <w:rPr>
          <w:rFonts w:asciiTheme="minorEastAsia" w:hAnsiTheme="minorEastAsia" w:hint="eastAsia"/>
          <w:sz w:val="22"/>
          <w:highlight w:val="yellow"/>
        </w:rPr>
        <w:t>首先进行口语表达，然后进行模拟授课</w:t>
      </w:r>
      <w:r w:rsidRPr="00CD52D4">
        <w:rPr>
          <w:rFonts w:asciiTheme="minorEastAsia" w:hAnsiTheme="minorEastAsia" w:hint="eastAsia"/>
          <w:sz w:val="22"/>
        </w:rPr>
        <w:t>（学前教育选手直接进行模拟授课）。</w:t>
      </w:r>
      <w:r w:rsidRPr="003230FA">
        <w:rPr>
          <w:rFonts w:asciiTheme="minorEastAsia" w:hAnsiTheme="minorEastAsia" w:hint="eastAsia"/>
          <w:sz w:val="22"/>
          <w:highlight w:val="yellow"/>
        </w:rPr>
        <w:t>独立准备时形成的材料和抽取的题目可以带入赛场</w:t>
      </w:r>
      <w:r w:rsidRPr="00CD52D4">
        <w:rPr>
          <w:rFonts w:asciiTheme="minorEastAsia" w:hAnsiTheme="minorEastAsia" w:hint="eastAsia"/>
          <w:sz w:val="22"/>
        </w:rPr>
        <w:t xml:space="preserve">；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④完成比赛的选手需将题目、</w:t>
      </w:r>
      <w:proofErr w:type="gramStart"/>
      <w:r w:rsidRPr="00CD52D4">
        <w:rPr>
          <w:rFonts w:asciiTheme="minorEastAsia" w:hAnsiTheme="minorEastAsia" w:hint="eastAsia"/>
          <w:sz w:val="22"/>
        </w:rPr>
        <w:t>准备室形成</w:t>
      </w:r>
      <w:proofErr w:type="gramEnd"/>
      <w:r w:rsidRPr="00CD52D4">
        <w:rPr>
          <w:rFonts w:asciiTheme="minorEastAsia" w:hAnsiTheme="minorEastAsia" w:hint="eastAsia"/>
          <w:sz w:val="22"/>
        </w:rPr>
        <w:t>的</w:t>
      </w:r>
      <w:r w:rsidRPr="003230FA">
        <w:rPr>
          <w:rFonts w:asciiTheme="minorEastAsia" w:hAnsiTheme="minorEastAsia" w:hint="eastAsia"/>
          <w:sz w:val="22"/>
          <w:highlight w:val="yellow"/>
        </w:rPr>
        <w:t>材料等全部</w:t>
      </w:r>
      <w:proofErr w:type="gramStart"/>
      <w:r w:rsidRPr="003230FA">
        <w:rPr>
          <w:rFonts w:asciiTheme="minorEastAsia" w:hAnsiTheme="minorEastAsia" w:hint="eastAsia"/>
          <w:sz w:val="22"/>
          <w:highlight w:val="yellow"/>
        </w:rPr>
        <w:t>交给赛</w:t>
      </w:r>
      <w:proofErr w:type="gramEnd"/>
      <w:r w:rsidRPr="003230FA">
        <w:rPr>
          <w:rFonts w:asciiTheme="minorEastAsia" w:hAnsiTheme="minorEastAsia" w:hint="eastAsia"/>
          <w:sz w:val="22"/>
          <w:highlight w:val="yellow"/>
        </w:rPr>
        <w:t>点工作人员</w:t>
      </w:r>
      <w:r w:rsidRPr="00CD52D4">
        <w:rPr>
          <w:rFonts w:asciiTheme="minorEastAsia" w:hAnsiTheme="minorEastAsia" w:hint="eastAsia"/>
          <w:sz w:val="22"/>
        </w:rPr>
        <w:t xml:space="preserve">，离开赛场后不得返回候赛区域。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3230FA">
        <w:rPr>
          <w:rFonts w:asciiTheme="minorEastAsia" w:hAnsiTheme="minorEastAsia" w:hint="eastAsia"/>
          <w:sz w:val="22"/>
          <w:highlight w:val="yellow"/>
        </w:rPr>
        <w:t>口语表达项目限时 3 分钟，结束前半分钟和结束时均有提示</w:t>
      </w:r>
      <w:r w:rsidRPr="00CD52D4">
        <w:rPr>
          <w:rFonts w:asciiTheme="minorEastAsia" w:hAnsiTheme="minorEastAsia" w:hint="eastAsia"/>
          <w:sz w:val="22"/>
        </w:rPr>
        <w:t>。模拟授课项目限时 12 分钟，其中选手</w:t>
      </w:r>
      <w:r w:rsidRPr="003230FA">
        <w:rPr>
          <w:rFonts w:asciiTheme="minorEastAsia" w:hAnsiTheme="minorEastAsia" w:hint="eastAsia"/>
          <w:sz w:val="22"/>
          <w:highlight w:val="yellow"/>
        </w:rPr>
        <w:t>模拟授课限时 10 分钟，专家提问限时 2 分钟</w:t>
      </w:r>
      <w:r w:rsidRPr="00CD52D4">
        <w:rPr>
          <w:rFonts w:asciiTheme="minorEastAsia" w:hAnsiTheme="minorEastAsia" w:hint="eastAsia"/>
          <w:sz w:val="22"/>
        </w:rPr>
        <w:t>。选手模拟授课环节</w:t>
      </w:r>
      <w:r w:rsidRPr="003230FA">
        <w:rPr>
          <w:rFonts w:asciiTheme="minorEastAsia" w:hAnsiTheme="minorEastAsia" w:hint="eastAsia"/>
          <w:sz w:val="22"/>
          <w:highlight w:val="yellow"/>
        </w:rPr>
        <w:t>结束前 1 分钟和结束时均有提示</w:t>
      </w:r>
      <w:r w:rsidRPr="00CD52D4">
        <w:rPr>
          <w:rFonts w:asciiTheme="minorEastAsia" w:hAnsiTheme="minorEastAsia" w:hint="eastAsia"/>
          <w:sz w:val="22"/>
        </w:rPr>
        <w:t xml:space="preserve">，专家提问环节结束时有提示。 模拟授课课题和口语表达题目定时更换，不得重复使用。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5．专业技能项目的比赛办法由赛点参照上述规定在各学科、学段的比赛方案中确定，并于大赛专家大会后一周内</w:t>
      </w:r>
      <w:proofErr w:type="gramStart"/>
      <w:r w:rsidRPr="00CD52D4">
        <w:rPr>
          <w:rFonts w:asciiTheme="minorEastAsia" w:hAnsiTheme="minorEastAsia" w:hint="eastAsia"/>
          <w:sz w:val="22"/>
        </w:rPr>
        <w:t>报大赛</w:t>
      </w:r>
      <w:proofErr w:type="gramEnd"/>
      <w:r w:rsidRPr="00CD52D4">
        <w:rPr>
          <w:rFonts w:asciiTheme="minorEastAsia" w:hAnsiTheme="minorEastAsia" w:hint="eastAsia"/>
          <w:sz w:val="22"/>
        </w:rPr>
        <w:t xml:space="preserve">组委会备案。 </w:t>
      </w:r>
    </w:p>
    <w:p w:rsidR="006254C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6．</w:t>
      </w:r>
      <w:r w:rsidRPr="003230FA">
        <w:rPr>
          <w:rFonts w:asciiTheme="minorEastAsia" w:hAnsiTheme="minorEastAsia" w:hint="eastAsia"/>
          <w:sz w:val="22"/>
          <w:highlight w:val="yellow"/>
        </w:rPr>
        <w:t>比赛前一天</w:t>
      </w:r>
      <w:r w:rsidRPr="00CD52D4">
        <w:rPr>
          <w:rFonts w:asciiTheme="minorEastAsia" w:hAnsiTheme="minorEastAsia" w:hint="eastAsia"/>
          <w:sz w:val="22"/>
        </w:rPr>
        <w:t>，各领队和参赛选手参观场地。参赛选手须按照各赛点《赛事指南》规定的时间入场，</w:t>
      </w:r>
      <w:r w:rsidRPr="003230FA">
        <w:rPr>
          <w:rFonts w:asciiTheme="minorEastAsia" w:hAnsiTheme="minorEastAsia" w:hint="eastAsia"/>
          <w:sz w:val="22"/>
          <w:highlight w:val="yellow"/>
        </w:rPr>
        <w:t>基础知识与应用考试开考</w:t>
      </w:r>
      <w:r w:rsidRPr="00CD52D4">
        <w:rPr>
          <w:rFonts w:asciiTheme="minorEastAsia" w:hAnsiTheme="minorEastAsia" w:hint="eastAsia"/>
          <w:sz w:val="22"/>
        </w:rPr>
        <w:t xml:space="preserve"> 30 分钟后，迟到选手不得入场；</w:t>
      </w:r>
      <w:r w:rsidRPr="003230FA">
        <w:rPr>
          <w:rFonts w:asciiTheme="minorEastAsia" w:hAnsiTheme="minorEastAsia" w:hint="eastAsia"/>
          <w:sz w:val="22"/>
          <w:highlight w:val="yellow"/>
        </w:rPr>
        <w:t>书写比赛开考</w:t>
      </w:r>
      <w:r w:rsidRPr="00CD52D4">
        <w:rPr>
          <w:rFonts w:asciiTheme="minorEastAsia" w:hAnsiTheme="minorEastAsia" w:hint="eastAsia"/>
          <w:sz w:val="22"/>
        </w:rPr>
        <w:t>后，迟到选手不得入场；面试类比赛超过抽签时间 15 分钟后，迟到选手不得参加抽签和比赛。基础知识与应用考试开考 30 分钟后，选手方可交卷离场，考试结束前 20分钟</w:t>
      </w:r>
      <w:proofErr w:type="gramStart"/>
      <w:r w:rsidRPr="00CD52D4">
        <w:rPr>
          <w:rFonts w:asciiTheme="minorEastAsia" w:hAnsiTheme="minorEastAsia" w:hint="eastAsia"/>
          <w:sz w:val="22"/>
        </w:rPr>
        <w:t>内选手</w:t>
      </w:r>
      <w:proofErr w:type="gramEnd"/>
      <w:r w:rsidRPr="00CD52D4">
        <w:rPr>
          <w:rFonts w:asciiTheme="minorEastAsia" w:hAnsiTheme="minorEastAsia" w:hint="eastAsia"/>
          <w:sz w:val="22"/>
        </w:rPr>
        <w:t>不得提前交卷，须待监考人员收完所有试卷并检查无误后方可离开；选手进入赛场或候赛场所后，尚未参赛或虽参赛但未赛完即提前离开赛场，视为放弃比赛。比赛过程中如果所用仪器、设备发生故障，造成比赛中断，必须经评委确认后方能更换；故障中断时间由工作人员计时并补给。参赛选手不得携带通讯工具和其它未经允许的资料、物品进入大赛场地，否则取消其比赛资格。参赛选手比赛结束后应离开比赛现场，不得观赛或串场。领队、教练以及</w:t>
      </w:r>
      <w:proofErr w:type="gramStart"/>
      <w:r w:rsidRPr="00CD52D4">
        <w:rPr>
          <w:rFonts w:asciiTheme="minorEastAsia" w:hAnsiTheme="minorEastAsia" w:hint="eastAsia"/>
          <w:sz w:val="22"/>
        </w:rPr>
        <w:t>非允许</w:t>
      </w:r>
      <w:proofErr w:type="gramEnd"/>
      <w:r w:rsidRPr="00CD52D4">
        <w:rPr>
          <w:rFonts w:asciiTheme="minorEastAsia" w:hAnsiTheme="minorEastAsia" w:hint="eastAsia"/>
          <w:sz w:val="22"/>
        </w:rPr>
        <w:t>工作人员不得进入候赛区域和赛场，可在赛点指定区域等候。</w:t>
      </w:r>
    </w:p>
    <w:p w:rsidR="006254C1" w:rsidRPr="00CD52D4" w:rsidRDefault="006254C1" w:rsidP="00CD52D4">
      <w:pPr>
        <w:spacing w:line="360" w:lineRule="auto"/>
        <w:ind w:firstLineChars="200" w:firstLine="442"/>
        <w:rPr>
          <w:rFonts w:asciiTheme="minorEastAsia" w:hAnsiTheme="minorEastAsia"/>
          <w:b/>
          <w:sz w:val="22"/>
          <w:szCs w:val="21"/>
        </w:rPr>
      </w:pPr>
      <w:r w:rsidRPr="00CD52D4">
        <w:rPr>
          <w:rFonts w:asciiTheme="minorEastAsia" w:hAnsiTheme="minorEastAsia" w:hint="eastAsia"/>
          <w:b/>
          <w:sz w:val="22"/>
          <w:szCs w:val="21"/>
        </w:rPr>
        <w:t>四、</w:t>
      </w:r>
      <w:commentRangeStart w:id="3"/>
      <w:r w:rsidRPr="00CD52D4">
        <w:rPr>
          <w:rFonts w:asciiTheme="minorEastAsia" w:hAnsiTheme="minorEastAsia" w:hint="eastAsia"/>
          <w:b/>
          <w:sz w:val="22"/>
          <w:szCs w:val="21"/>
        </w:rPr>
        <w:t>选手产生</w:t>
      </w:r>
      <w:commentRangeEnd w:id="3"/>
      <w:r w:rsidR="00FC1364">
        <w:rPr>
          <w:rStyle w:val="a6"/>
        </w:rPr>
        <w:commentReference w:id="3"/>
      </w:r>
    </w:p>
    <w:p w:rsidR="008B5F4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1．各校参赛名额为该年级该专业师范生的 2％(四舍五入)，不 足 2 人的按 2 人参赛，各专业最多不超过 5 人。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2．参赛选手分专业按比例以推荐和随机抽取相结合的方式产生。 学校推荐和组委会随机抽取各占一半（参赛人数为单数的，随机抽取 比学校推荐人数多 1 位）。其中体育学科选手参赛总名额为双数的， 则男女各占一半，根据推荐选手性别确定</w:t>
      </w:r>
      <w:proofErr w:type="gramStart"/>
      <w:r w:rsidRPr="00CD52D4">
        <w:rPr>
          <w:rFonts w:asciiTheme="minorEastAsia" w:hAnsiTheme="minorEastAsia" w:hint="eastAsia"/>
          <w:sz w:val="22"/>
        </w:rPr>
        <w:t>抽测选</w:t>
      </w:r>
      <w:r w:rsidRPr="00CD52D4">
        <w:rPr>
          <w:rFonts w:asciiTheme="minorEastAsia" w:hAnsiTheme="minorEastAsia" w:hint="eastAsia"/>
          <w:sz w:val="22"/>
        </w:rPr>
        <w:lastRenderedPageBreak/>
        <w:t>手</w:t>
      </w:r>
      <w:proofErr w:type="gramEnd"/>
      <w:r w:rsidRPr="00CD52D4">
        <w:rPr>
          <w:rFonts w:asciiTheme="minorEastAsia" w:hAnsiTheme="minorEastAsia" w:hint="eastAsia"/>
          <w:sz w:val="22"/>
        </w:rPr>
        <w:t>性别；参赛总名额 为单数的，则该校体育师范生中人数占优的性别多一人，根据推荐选 手性别确定</w:t>
      </w:r>
      <w:proofErr w:type="gramStart"/>
      <w:r w:rsidRPr="00CD52D4">
        <w:rPr>
          <w:rFonts w:asciiTheme="minorEastAsia" w:hAnsiTheme="minorEastAsia" w:hint="eastAsia"/>
          <w:sz w:val="22"/>
        </w:rPr>
        <w:t>抽测选手</w:t>
      </w:r>
      <w:proofErr w:type="gramEnd"/>
      <w:r w:rsidRPr="00CD52D4">
        <w:rPr>
          <w:rFonts w:asciiTheme="minorEastAsia" w:hAnsiTheme="minorEastAsia" w:hint="eastAsia"/>
          <w:sz w:val="22"/>
        </w:rPr>
        <w:t>性别。 3．推荐选手应为校级师范</w:t>
      </w:r>
      <w:proofErr w:type="gramStart"/>
      <w:r w:rsidRPr="00CD52D4">
        <w:rPr>
          <w:rFonts w:asciiTheme="minorEastAsia" w:hAnsiTheme="minorEastAsia" w:hint="eastAsia"/>
          <w:sz w:val="22"/>
        </w:rPr>
        <w:t>生教学</w:t>
      </w:r>
      <w:proofErr w:type="gramEnd"/>
      <w:r w:rsidRPr="00CD52D4">
        <w:rPr>
          <w:rFonts w:asciiTheme="minorEastAsia" w:hAnsiTheme="minorEastAsia" w:hint="eastAsia"/>
          <w:sz w:val="22"/>
        </w:rPr>
        <w:t xml:space="preserve">基本功比赛获奖选手；组委会 随机抽取选手的办法：以省教育厅大学生学籍管理信息库中各校毕业 年级师范生为范围，在籍学生全部参加，高水平运动员、顶岗实习等 特殊情况均不能特例处理。按照应抽取名额的 5 </w:t>
      </w:r>
      <w:proofErr w:type="gramStart"/>
      <w:r w:rsidRPr="00CD52D4">
        <w:rPr>
          <w:rFonts w:asciiTheme="minorEastAsia" w:hAnsiTheme="minorEastAsia" w:hint="eastAsia"/>
          <w:sz w:val="22"/>
        </w:rPr>
        <w:t>倍</w:t>
      </w:r>
      <w:proofErr w:type="gramEnd"/>
      <w:r w:rsidRPr="00CD52D4">
        <w:rPr>
          <w:rFonts w:asciiTheme="minorEastAsia" w:hAnsiTheme="minorEastAsia" w:hint="eastAsia"/>
          <w:sz w:val="22"/>
        </w:rPr>
        <w:t>随机抽取，各校从中确定参赛选手。组委会在各校上报推荐选手名单后进行随机抽取。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4．各校于 6 月 15 日前上报参赛人数统计表，7 月 10 日前上报 推荐选手名单及毕业年级师范生汇总名单至大赛组委会秘书组；  </w:t>
      </w:r>
    </w:p>
    <w:p w:rsidR="006254C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5．</w:t>
      </w:r>
      <w:r w:rsidRPr="00432D23">
        <w:rPr>
          <w:rFonts w:asciiTheme="minorEastAsia" w:hAnsiTheme="minorEastAsia" w:hint="eastAsia"/>
          <w:sz w:val="22"/>
          <w:highlight w:val="yellow"/>
        </w:rPr>
        <w:t>选手名单一经确定并上报大赛组委会秘书组后不得更换，因故不能参赛者按弃权处理。</w:t>
      </w:r>
    </w:p>
    <w:p w:rsidR="006254C1" w:rsidRPr="00CD52D4" w:rsidRDefault="006254C1" w:rsidP="00CD52D4">
      <w:pPr>
        <w:pStyle w:val="Default"/>
        <w:spacing w:line="360" w:lineRule="auto"/>
        <w:ind w:firstLineChars="200" w:firstLine="442"/>
        <w:rPr>
          <w:rFonts w:asciiTheme="minorEastAsia" w:eastAsiaTheme="minorEastAsia" w:hAnsiTheme="minorEastAsia"/>
          <w:b/>
          <w:sz w:val="22"/>
          <w:szCs w:val="21"/>
        </w:rPr>
      </w:pPr>
      <w:r w:rsidRPr="00CD52D4">
        <w:rPr>
          <w:rFonts w:asciiTheme="minorEastAsia" w:eastAsiaTheme="minorEastAsia" w:hAnsiTheme="minorEastAsia" w:hint="eastAsia"/>
          <w:b/>
          <w:sz w:val="22"/>
          <w:szCs w:val="21"/>
        </w:rPr>
        <w:t>五、申诉</w:t>
      </w:r>
    </w:p>
    <w:p w:rsidR="00CD52D4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（1）参赛队对有失公正的检测、评判、奖励，以及对工作和裁判人员的违规行为等，可提出申诉。 </w:t>
      </w:r>
    </w:p>
    <w:p w:rsidR="006254C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（2）在比赛过程中，参赛队申诉需在该项目</w:t>
      </w:r>
      <w:r w:rsidRPr="00E03E4B">
        <w:rPr>
          <w:rFonts w:asciiTheme="minorEastAsia" w:hAnsiTheme="minorEastAsia" w:hint="eastAsia"/>
          <w:sz w:val="22"/>
          <w:highlight w:val="yellow"/>
        </w:rPr>
        <w:t>比赛结束后两小时内</w:t>
      </w:r>
      <w:r w:rsidRPr="00CD52D4">
        <w:rPr>
          <w:rFonts w:asciiTheme="minorEastAsia" w:hAnsiTheme="minorEastAsia" w:hint="eastAsia"/>
          <w:sz w:val="22"/>
        </w:rPr>
        <w:t>由领队以书面的形式向该赛点的监审</w:t>
      </w:r>
      <w:proofErr w:type="gramStart"/>
      <w:r w:rsidRPr="00CD52D4">
        <w:rPr>
          <w:rFonts w:asciiTheme="minorEastAsia" w:hAnsiTheme="minorEastAsia" w:hint="eastAsia"/>
          <w:sz w:val="22"/>
        </w:rPr>
        <w:t>仲裁组</w:t>
      </w:r>
      <w:proofErr w:type="gramEnd"/>
      <w:r w:rsidRPr="00CD52D4">
        <w:rPr>
          <w:rFonts w:asciiTheme="minorEastAsia" w:hAnsiTheme="minorEastAsia" w:hint="eastAsia"/>
          <w:sz w:val="22"/>
        </w:rPr>
        <w:t>提出；</w:t>
      </w:r>
      <w:r w:rsidRPr="00E03E4B">
        <w:rPr>
          <w:rFonts w:asciiTheme="minorEastAsia" w:hAnsiTheme="minorEastAsia" w:hint="eastAsia"/>
          <w:sz w:val="22"/>
        </w:rPr>
        <w:t>比赛成绩公布后，如对成绩有</w:t>
      </w:r>
      <w:proofErr w:type="gramStart"/>
      <w:r w:rsidRPr="00E03E4B">
        <w:rPr>
          <w:rFonts w:asciiTheme="minorEastAsia" w:hAnsiTheme="minorEastAsia" w:hint="eastAsia"/>
          <w:sz w:val="22"/>
        </w:rPr>
        <w:t>疑</w:t>
      </w:r>
      <w:proofErr w:type="gramEnd"/>
      <w:r w:rsidRPr="00E03E4B">
        <w:rPr>
          <w:rFonts w:asciiTheme="minorEastAsia" w:hAnsiTheme="minorEastAsia" w:hint="eastAsia"/>
          <w:sz w:val="22"/>
        </w:rPr>
        <w:t>议的，申诉须由领队以书面的形式在</w:t>
      </w:r>
      <w:r w:rsidRPr="00E03E4B">
        <w:rPr>
          <w:rFonts w:asciiTheme="minorEastAsia" w:hAnsiTheme="minorEastAsia" w:hint="eastAsia"/>
          <w:sz w:val="22"/>
          <w:highlight w:val="yellow"/>
        </w:rPr>
        <w:t>成绩公布后两天内</w:t>
      </w:r>
      <w:r w:rsidRPr="00E03E4B">
        <w:rPr>
          <w:rFonts w:asciiTheme="minorEastAsia" w:hAnsiTheme="minorEastAsia" w:hint="eastAsia"/>
          <w:sz w:val="22"/>
        </w:rPr>
        <w:t>向组委会监审</w:t>
      </w:r>
      <w:proofErr w:type="gramStart"/>
      <w:r w:rsidRPr="00E03E4B">
        <w:rPr>
          <w:rFonts w:asciiTheme="minorEastAsia" w:hAnsiTheme="minorEastAsia" w:hint="eastAsia"/>
          <w:sz w:val="22"/>
        </w:rPr>
        <w:t>仲裁组</w:t>
      </w:r>
      <w:proofErr w:type="gramEnd"/>
      <w:r w:rsidRPr="00E03E4B">
        <w:rPr>
          <w:rFonts w:asciiTheme="minorEastAsia" w:hAnsiTheme="minorEastAsia" w:hint="eastAsia"/>
          <w:sz w:val="22"/>
        </w:rPr>
        <w:t>提出。超过申诉时间，不予受理。</w:t>
      </w:r>
    </w:p>
    <w:p w:rsidR="006254C1" w:rsidRPr="00CD52D4" w:rsidRDefault="006254C1" w:rsidP="00CD52D4">
      <w:pPr>
        <w:pStyle w:val="Default"/>
        <w:spacing w:line="360" w:lineRule="auto"/>
        <w:ind w:firstLineChars="200" w:firstLine="442"/>
        <w:rPr>
          <w:rFonts w:asciiTheme="minorEastAsia" w:eastAsiaTheme="minorEastAsia" w:hAnsiTheme="minorEastAsia"/>
          <w:b/>
          <w:sz w:val="22"/>
          <w:szCs w:val="21"/>
        </w:rPr>
      </w:pPr>
      <w:r w:rsidRPr="00CD52D4">
        <w:rPr>
          <w:rFonts w:asciiTheme="minorEastAsia" w:eastAsiaTheme="minorEastAsia" w:hAnsiTheme="minorEastAsia" w:hint="eastAsia"/>
          <w:b/>
          <w:sz w:val="22"/>
          <w:szCs w:val="21"/>
        </w:rPr>
        <w:t>六、奖励办法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>1．比赛设个人奖、优秀指导教师奖和组织奖三项：个人奖设个 人一、二、三等奖，分别按每个学科参赛人数的 10%、20%、40%确定， 其中艺</w:t>
      </w:r>
      <w:proofErr w:type="gramStart"/>
      <w:r w:rsidRPr="00CD52D4">
        <w:rPr>
          <w:rFonts w:asciiTheme="minorEastAsia" w:hAnsiTheme="minorEastAsia" w:hint="eastAsia"/>
          <w:sz w:val="22"/>
        </w:rPr>
        <w:t>体教育组各</w:t>
      </w:r>
      <w:proofErr w:type="gramEnd"/>
      <w:r w:rsidRPr="00CD52D4">
        <w:rPr>
          <w:rFonts w:asciiTheme="minorEastAsia" w:hAnsiTheme="minorEastAsia" w:hint="eastAsia"/>
          <w:sz w:val="22"/>
        </w:rPr>
        <w:t>学科按小学和中学分段评奖；</w:t>
      </w:r>
      <w:r w:rsidRPr="00E03E4B">
        <w:rPr>
          <w:rFonts w:asciiTheme="minorEastAsia" w:hAnsiTheme="minorEastAsia" w:hint="eastAsia"/>
          <w:sz w:val="22"/>
          <w:highlight w:val="yellow"/>
        </w:rPr>
        <w:t>对一、二等奖获得者 的指导教师授予优秀指导教师奖，奖项数等同</w:t>
      </w:r>
      <w:proofErr w:type="gramStart"/>
      <w:r w:rsidRPr="00E03E4B">
        <w:rPr>
          <w:rFonts w:asciiTheme="minorEastAsia" w:hAnsiTheme="minorEastAsia" w:hint="eastAsia"/>
          <w:sz w:val="22"/>
          <w:highlight w:val="yellow"/>
        </w:rPr>
        <w:t>于选手</w:t>
      </w:r>
      <w:proofErr w:type="gramEnd"/>
      <w:r w:rsidRPr="00E03E4B">
        <w:rPr>
          <w:rFonts w:asciiTheme="minorEastAsia" w:hAnsiTheme="minorEastAsia" w:hint="eastAsia"/>
          <w:sz w:val="22"/>
          <w:highlight w:val="yellow"/>
        </w:rPr>
        <w:t>一、二等奖奖项 数（每个奖项内指导教师不超过 6 人） ；</w:t>
      </w:r>
      <w:proofErr w:type="gramStart"/>
      <w:r w:rsidRPr="00E03E4B">
        <w:rPr>
          <w:rFonts w:asciiTheme="minorEastAsia" w:hAnsiTheme="minorEastAsia" w:hint="eastAsia"/>
          <w:sz w:val="22"/>
          <w:highlight w:val="yellow"/>
        </w:rPr>
        <w:t>设组织</w:t>
      </w:r>
      <w:proofErr w:type="gramEnd"/>
      <w:r w:rsidRPr="00E03E4B">
        <w:rPr>
          <w:rFonts w:asciiTheme="minorEastAsia" w:hAnsiTheme="minorEastAsia" w:hint="eastAsia"/>
          <w:sz w:val="22"/>
          <w:highlight w:val="yellow"/>
        </w:rPr>
        <w:t>奖若干名。</w:t>
      </w:r>
      <w:r w:rsidR="00CD52D4" w:rsidRPr="00CD52D4">
        <w:rPr>
          <w:rFonts w:asciiTheme="minorEastAsia" w:hAnsiTheme="minorEastAsia" w:hint="eastAsia"/>
          <w:sz w:val="22"/>
        </w:rPr>
        <w:t xml:space="preserve"> </w:t>
      </w:r>
    </w:p>
    <w:p w:rsidR="00E03E4B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2．所有获奖证书由江苏省教师教育专业指导委员会统一颁发。 </w:t>
      </w:r>
    </w:p>
    <w:p w:rsidR="00981701" w:rsidRPr="00CD52D4" w:rsidRDefault="0098170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  <w:r w:rsidRPr="00CD52D4">
        <w:rPr>
          <w:rFonts w:asciiTheme="minorEastAsia" w:hAnsiTheme="minorEastAsia" w:hint="eastAsia"/>
          <w:sz w:val="22"/>
        </w:rPr>
        <w:t xml:space="preserve">3．大赛组委会在比赛结束后的适当时间组织颁奖及表彰。 </w:t>
      </w:r>
    </w:p>
    <w:p w:rsidR="006254C1" w:rsidRPr="00E03E4B" w:rsidRDefault="006254C1" w:rsidP="00CD52D4">
      <w:pPr>
        <w:spacing w:line="360" w:lineRule="auto"/>
        <w:ind w:firstLineChars="200" w:firstLine="440"/>
        <w:rPr>
          <w:rFonts w:asciiTheme="minorEastAsia" w:hAnsiTheme="minorEastAsia"/>
          <w:sz w:val="22"/>
        </w:rPr>
      </w:pPr>
    </w:p>
    <w:sectPr w:rsidR="006254C1" w:rsidRPr="00E03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enovo" w:date="2021-05-12T10:13:00Z" w:initials="l">
    <w:p w:rsidR="00A567B0" w:rsidRDefault="00A567B0">
      <w:pPr>
        <w:pStyle w:val="a7"/>
      </w:pPr>
      <w:r>
        <w:rPr>
          <w:rStyle w:val="a6"/>
        </w:rPr>
        <w:annotationRef/>
      </w:r>
      <w:r w:rsidRPr="002067EF">
        <w:rPr>
          <w:rFonts w:hint="eastAsia"/>
          <w:sz w:val="24"/>
        </w:rPr>
        <w:t>21</w:t>
      </w:r>
      <w:r w:rsidRPr="002067EF">
        <w:rPr>
          <w:rFonts w:hint="eastAsia"/>
          <w:sz w:val="24"/>
        </w:rPr>
        <w:t>年比赛改为</w:t>
      </w:r>
      <w:r w:rsidRPr="002067EF">
        <w:rPr>
          <w:rFonts w:hint="eastAsia"/>
          <w:sz w:val="24"/>
        </w:rPr>
        <w:t>60</w:t>
      </w:r>
      <w:r w:rsidRPr="002067EF">
        <w:rPr>
          <w:rFonts w:hint="eastAsia"/>
          <w:sz w:val="24"/>
        </w:rPr>
        <w:t>分钟</w:t>
      </w:r>
    </w:p>
  </w:comment>
  <w:comment w:id="2" w:author="lenovo" w:date="2021-05-12T10:05:00Z" w:initials="l">
    <w:p w:rsidR="00A567B0" w:rsidRDefault="00A567B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21</w:t>
      </w:r>
      <w:r>
        <w:rPr>
          <w:rFonts w:hint="eastAsia"/>
        </w:rPr>
        <w:t>年比赛改为</w:t>
      </w:r>
      <w:r>
        <w:rPr>
          <w:rFonts w:hint="eastAsia"/>
        </w:rPr>
        <w:t>90</w:t>
      </w:r>
      <w:r>
        <w:rPr>
          <w:rFonts w:hint="eastAsia"/>
        </w:rPr>
        <w:t>分钟</w:t>
      </w:r>
    </w:p>
  </w:comment>
  <w:comment w:id="3" w:author="lenovo" w:date="2021-05-12T10:12:00Z" w:initials="l">
    <w:p w:rsidR="00FC1364" w:rsidRDefault="00FC1364">
      <w:pPr>
        <w:pStyle w:val="a7"/>
        <w:rPr>
          <w:rStyle w:val="a6"/>
        </w:rPr>
      </w:pPr>
      <w:r>
        <w:rPr>
          <w:rStyle w:val="a6"/>
        </w:rPr>
        <w:annotationRef/>
      </w:r>
      <w:r>
        <w:rPr>
          <w:rStyle w:val="a6"/>
          <w:rFonts w:hint="eastAsia"/>
        </w:rPr>
        <w:t>21</w:t>
      </w:r>
      <w:r>
        <w:rPr>
          <w:rStyle w:val="a6"/>
          <w:rFonts w:hint="eastAsia"/>
        </w:rPr>
        <w:t>年改为“各校推荐参赛名额为当年该年级专业师范生的</w:t>
      </w:r>
      <w:r>
        <w:rPr>
          <w:rStyle w:val="a6"/>
          <w:rFonts w:hint="eastAsia"/>
        </w:rPr>
        <w:t>1%</w:t>
      </w:r>
      <w:r>
        <w:rPr>
          <w:rStyle w:val="a6"/>
          <w:rFonts w:hint="eastAsia"/>
        </w:rPr>
        <w:t>（四舍五入），最少</w:t>
      </w:r>
      <w:r>
        <w:rPr>
          <w:rStyle w:val="a6"/>
          <w:rFonts w:hint="eastAsia"/>
        </w:rPr>
        <w:t>1</w:t>
      </w:r>
      <w:r>
        <w:rPr>
          <w:rStyle w:val="a6"/>
          <w:rFonts w:hint="eastAsia"/>
        </w:rPr>
        <w:t>人，最多</w:t>
      </w:r>
      <w:r>
        <w:rPr>
          <w:rStyle w:val="a6"/>
          <w:rFonts w:hint="eastAsia"/>
        </w:rPr>
        <w:t>2</w:t>
      </w:r>
      <w:r>
        <w:rPr>
          <w:rStyle w:val="a6"/>
          <w:rFonts w:hint="eastAsia"/>
        </w:rPr>
        <w:t>人；抽测名额为推荐的</w:t>
      </w:r>
      <w:r>
        <w:rPr>
          <w:rStyle w:val="a6"/>
          <w:rFonts w:hint="eastAsia"/>
        </w:rPr>
        <w:t>2</w:t>
      </w:r>
      <w:r>
        <w:rPr>
          <w:rStyle w:val="a6"/>
          <w:rFonts w:hint="eastAsia"/>
        </w:rPr>
        <w:t>倍”</w:t>
      </w:r>
    </w:p>
    <w:p w:rsidR="00FC1364" w:rsidRDefault="00FC1364">
      <w:pPr>
        <w:pStyle w:val="a7"/>
        <w:rPr>
          <w:rStyle w:val="a6"/>
        </w:rPr>
      </w:pPr>
      <w:r>
        <w:rPr>
          <w:rStyle w:val="a6"/>
          <w:rFonts w:hint="eastAsia"/>
        </w:rPr>
        <w:t>小学语文</w:t>
      </w:r>
      <w:r>
        <w:rPr>
          <w:rStyle w:val="a6"/>
          <w:rFonts w:hint="eastAsia"/>
        </w:rPr>
        <w:t>247</w:t>
      </w:r>
      <w:r>
        <w:rPr>
          <w:rStyle w:val="a6"/>
          <w:rFonts w:hint="eastAsia"/>
        </w:rPr>
        <w:t>人</w:t>
      </w:r>
      <w:r>
        <w:rPr>
          <w:rStyle w:val="a6"/>
        </w:rPr>
        <w:br/>
      </w:r>
      <w:r>
        <w:rPr>
          <w:rStyle w:val="a6"/>
        </w:rPr>
        <w:t>小学数学</w:t>
      </w:r>
      <w:r>
        <w:rPr>
          <w:rStyle w:val="a6"/>
          <w:rFonts w:hint="eastAsia"/>
        </w:rPr>
        <w:t>267</w:t>
      </w:r>
      <w:r>
        <w:rPr>
          <w:rStyle w:val="a6"/>
          <w:rFonts w:hint="eastAsia"/>
        </w:rPr>
        <w:t>人</w:t>
      </w:r>
    </w:p>
    <w:p w:rsidR="00FC1364" w:rsidRDefault="00FC1364">
      <w:pPr>
        <w:pStyle w:val="a7"/>
        <w:rPr>
          <w:rStyle w:val="a6"/>
        </w:rPr>
      </w:pPr>
      <w:r>
        <w:rPr>
          <w:rStyle w:val="a6"/>
          <w:rFonts w:hint="eastAsia"/>
        </w:rPr>
        <w:t>小学英语</w:t>
      </w:r>
      <w:r>
        <w:rPr>
          <w:rStyle w:val="a6"/>
          <w:rFonts w:hint="eastAsia"/>
        </w:rPr>
        <w:t>94</w:t>
      </w:r>
      <w:r>
        <w:rPr>
          <w:rStyle w:val="a6"/>
          <w:rFonts w:hint="eastAsia"/>
        </w:rPr>
        <w:t>人</w:t>
      </w:r>
    </w:p>
    <w:p w:rsidR="00FC1364" w:rsidRPr="00FC1364" w:rsidRDefault="00FC1364">
      <w:pPr>
        <w:pStyle w:val="a7"/>
      </w:pPr>
      <w:r>
        <w:rPr>
          <w:rFonts w:hint="eastAsia"/>
        </w:rPr>
        <w:t>总参赛人数为</w:t>
      </w:r>
      <w:r>
        <w:rPr>
          <w:rFonts w:hint="eastAsia"/>
        </w:rPr>
        <w:t>15</w:t>
      </w:r>
      <w:r>
        <w:rPr>
          <w:rFonts w:hint="eastAsia"/>
        </w:rPr>
        <w:t>人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79" w:rsidRDefault="006E6279" w:rsidP="00A567B0">
      <w:r>
        <w:separator/>
      </w:r>
    </w:p>
  </w:endnote>
  <w:endnote w:type="continuationSeparator" w:id="0">
    <w:p w:rsidR="006E6279" w:rsidRDefault="006E6279" w:rsidP="00A5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79" w:rsidRDefault="006E6279" w:rsidP="00A567B0">
      <w:r>
        <w:separator/>
      </w:r>
    </w:p>
  </w:footnote>
  <w:footnote w:type="continuationSeparator" w:id="0">
    <w:p w:rsidR="006E6279" w:rsidRDefault="006E6279" w:rsidP="00A56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A6"/>
    <w:rsid w:val="0010296C"/>
    <w:rsid w:val="00153CB0"/>
    <w:rsid w:val="002067EF"/>
    <w:rsid w:val="003230FA"/>
    <w:rsid w:val="003962B2"/>
    <w:rsid w:val="00432D23"/>
    <w:rsid w:val="004729C8"/>
    <w:rsid w:val="00540D30"/>
    <w:rsid w:val="00624585"/>
    <w:rsid w:val="006254C1"/>
    <w:rsid w:val="006E6279"/>
    <w:rsid w:val="00810267"/>
    <w:rsid w:val="008837AA"/>
    <w:rsid w:val="00884F7E"/>
    <w:rsid w:val="008B5F44"/>
    <w:rsid w:val="009664A6"/>
    <w:rsid w:val="00981701"/>
    <w:rsid w:val="00A567B0"/>
    <w:rsid w:val="00A57DED"/>
    <w:rsid w:val="00C36BAF"/>
    <w:rsid w:val="00CD52D4"/>
    <w:rsid w:val="00D55A14"/>
    <w:rsid w:val="00E03E4B"/>
    <w:rsid w:val="00E71F09"/>
    <w:rsid w:val="00FC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4C1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837A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56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67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6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67B0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567B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567B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567B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567B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567B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567B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567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4C1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837A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56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67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6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67B0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A567B0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567B0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567B0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567B0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567B0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567B0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567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</cp:revision>
  <dcterms:created xsi:type="dcterms:W3CDTF">2020-09-02T02:31:00Z</dcterms:created>
  <dcterms:modified xsi:type="dcterms:W3CDTF">2021-05-12T06:41:00Z</dcterms:modified>
</cp:coreProperties>
</file>